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0F438" w14:textId="6B27B80F" w:rsidR="009E2A00" w:rsidRPr="002A1D4B" w:rsidRDefault="00235CC9" w:rsidP="00235CC9">
      <w:pPr>
        <w:rPr>
          <w:b/>
          <w:i/>
          <w:iCs/>
          <w:lang w:val="en-GB"/>
        </w:rPr>
      </w:pPr>
      <w:bookmarkStart w:id="0" w:name="_Hlk214973284"/>
      <w:r w:rsidRPr="002A1D4B">
        <w:rPr>
          <w:b/>
          <w:i/>
          <w:iCs/>
          <w:lang w:val="en-GB"/>
        </w:rPr>
        <w:t xml:space="preserve">Official </w:t>
      </w:r>
      <w:r w:rsidR="00231523">
        <w:rPr>
          <w:b/>
          <w:i/>
          <w:iCs/>
          <w:lang w:val="en-GB"/>
        </w:rPr>
        <w:t>Monitor</w:t>
      </w:r>
      <w:r w:rsidR="00231523" w:rsidRPr="002A1D4B">
        <w:rPr>
          <w:b/>
          <w:i/>
          <w:iCs/>
          <w:lang w:val="en-GB"/>
        </w:rPr>
        <w:t xml:space="preserve"> </w:t>
      </w:r>
      <w:r w:rsidRPr="002A1D4B">
        <w:rPr>
          <w:b/>
          <w:i/>
          <w:iCs/>
          <w:lang w:val="en-GB"/>
        </w:rPr>
        <w:t>of the Republic of Moldova No 565–568, of 13 November 2025, Article 999</w:t>
      </w:r>
    </w:p>
    <w:bookmarkEnd w:id="0"/>
    <w:p w14:paraId="338C8DDE" w14:textId="77777777" w:rsidR="00706F38" w:rsidRPr="002A1D4B" w:rsidRDefault="00706F38" w:rsidP="009E2A00">
      <w:pPr>
        <w:keepNext/>
        <w:tabs>
          <w:tab w:val="left" w:pos="851"/>
        </w:tabs>
        <w:spacing w:line="23" w:lineRule="atLeast"/>
        <w:ind w:firstLine="567"/>
        <w:jc w:val="right"/>
        <w:outlineLvl w:val="1"/>
        <w:rPr>
          <w:rFonts w:eastAsia="Arial Unicode MS"/>
          <w:bCs/>
          <w:lang w:val="en-GB"/>
        </w:rPr>
      </w:pPr>
    </w:p>
    <w:p w14:paraId="51EC7EC9" w14:textId="0D7868EA" w:rsidR="009E2A00" w:rsidRPr="002A1D4B" w:rsidRDefault="00235CC9" w:rsidP="009E2A00">
      <w:pPr>
        <w:keepNext/>
        <w:tabs>
          <w:tab w:val="left" w:pos="851"/>
        </w:tabs>
        <w:spacing w:line="23" w:lineRule="atLeast"/>
        <w:ind w:firstLine="567"/>
        <w:jc w:val="center"/>
        <w:outlineLvl w:val="1"/>
        <w:rPr>
          <w:rFonts w:eastAsia="Arial Unicode MS"/>
          <w:b/>
          <w:lang w:val="en-GB"/>
        </w:rPr>
      </w:pPr>
      <w:r w:rsidRPr="002A1D4B">
        <w:rPr>
          <w:rFonts w:eastAsia="Arial Unicode MS"/>
          <w:b/>
          <w:lang w:val="en-GB"/>
        </w:rPr>
        <w:t>NATIONAL BANK OF MOLDOVA</w:t>
      </w:r>
    </w:p>
    <w:p w14:paraId="78C8C586" w14:textId="12FB98F8" w:rsidR="009E2A00" w:rsidRPr="002A1D4B" w:rsidRDefault="00235CC9" w:rsidP="009E2A00">
      <w:pPr>
        <w:ind w:firstLine="567"/>
        <w:jc w:val="center"/>
        <w:rPr>
          <w:b/>
          <w:lang w:val="en-GB"/>
        </w:rPr>
      </w:pPr>
      <w:r w:rsidRPr="002A1D4B">
        <w:rPr>
          <w:b/>
          <w:lang w:val="en-GB"/>
        </w:rPr>
        <w:t>EXECUTIVE BOARD</w:t>
      </w:r>
    </w:p>
    <w:p w14:paraId="494EA415" w14:textId="77777777" w:rsidR="009E2A00" w:rsidRPr="002A1D4B" w:rsidRDefault="009E2A00" w:rsidP="009E2A00">
      <w:pPr>
        <w:ind w:firstLine="567"/>
        <w:jc w:val="center"/>
        <w:rPr>
          <w:b/>
          <w:lang w:val="en-GB"/>
        </w:rPr>
      </w:pPr>
    </w:p>
    <w:p w14:paraId="68F9A3F3" w14:textId="040B9D67" w:rsidR="009E2A00" w:rsidRPr="002A1D4B" w:rsidRDefault="00235CC9" w:rsidP="009E2A00">
      <w:pPr>
        <w:ind w:firstLine="567"/>
        <w:jc w:val="center"/>
        <w:rPr>
          <w:b/>
          <w:lang w:val="en-GB"/>
        </w:rPr>
      </w:pPr>
      <w:r w:rsidRPr="002A1D4B">
        <w:rPr>
          <w:b/>
          <w:lang w:val="en-GB"/>
        </w:rPr>
        <w:t>DECISION No 253</w:t>
      </w:r>
    </w:p>
    <w:p w14:paraId="4C1397D0" w14:textId="0296BB57" w:rsidR="009E2A00" w:rsidRPr="002A1D4B" w:rsidRDefault="00235CC9" w:rsidP="009E2A00">
      <w:pPr>
        <w:ind w:firstLine="567"/>
        <w:jc w:val="center"/>
        <w:rPr>
          <w:b/>
          <w:lang w:val="en-GB"/>
        </w:rPr>
      </w:pPr>
      <w:r w:rsidRPr="002A1D4B">
        <w:rPr>
          <w:b/>
          <w:lang w:val="en-GB"/>
        </w:rPr>
        <w:t>of 6 November 2025</w:t>
      </w:r>
    </w:p>
    <w:p w14:paraId="26B3EE0A" w14:textId="77777777" w:rsidR="009E2A00" w:rsidRPr="002A1D4B" w:rsidRDefault="009E2A00" w:rsidP="009E2A00">
      <w:pPr>
        <w:ind w:firstLine="567"/>
        <w:jc w:val="center"/>
        <w:rPr>
          <w:b/>
          <w:lang w:val="en-GB"/>
        </w:rPr>
      </w:pPr>
    </w:p>
    <w:p w14:paraId="5D0C4211" w14:textId="1D343CCF" w:rsidR="00235CC9" w:rsidRPr="002A1D4B" w:rsidRDefault="00235CC9" w:rsidP="004274D8">
      <w:pPr>
        <w:ind w:firstLine="567"/>
        <w:jc w:val="center"/>
        <w:rPr>
          <w:b/>
          <w:lang w:val="en-GB"/>
        </w:rPr>
      </w:pPr>
      <w:bookmarkStart w:id="1" w:name="_Hlk191556427"/>
      <w:r w:rsidRPr="002A1D4B">
        <w:rPr>
          <w:b/>
          <w:lang w:val="en-GB"/>
        </w:rPr>
        <w:t>On the amendment of the Regulation on Certain Aspects Related to Export and Import of Cash and of Traveller's Cheques by Banks, approved by Decision No 165/2019 of the Executive Board of the National Bank of Moldova</w:t>
      </w:r>
    </w:p>
    <w:bookmarkEnd w:id="1"/>
    <w:p w14:paraId="29802F99" w14:textId="35AEC48B" w:rsidR="009E2A00" w:rsidRPr="002A1D4B" w:rsidRDefault="009E2A00" w:rsidP="009E2A00">
      <w:pPr>
        <w:rPr>
          <w:b/>
          <w:lang w:val="en-GB"/>
        </w:rPr>
      </w:pPr>
    </w:p>
    <w:p w14:paraId="43988AB9" w14:textId="6EB842EE" w:rsidR="00235CC9" w:rsidRPr="002A1D4B" w:rsidRDefault="00235CC9" w:rsidP="004C758F">
      <w:pPr>
        <w:ind w:firstLine="540"/>
        <w:jc w:val="both"/>
        <w:rPr>
          <w:lang w:val="en-GB" w:eastAsia="ru-RU"/>
        </w:rPr>
      </w:pPr>
      <w:r w:rsidRPr="002A1D4B">
        <w:rPr>
          <w:lang w:val="en-GB" w:eastAsia="ru-RU"/>
        </w:rPr>
        <w:t xml:space="preserve">Pursuant to Article 51 letter a) of the Law No 548/1995 on the National Bank of Moldova (republished in the Official </w:t>
      </w:r>
      <w:r w:rsidR="00231523">
        <w:rPr>
          <w:lang w:val="en-GB" w:eastAsia="ru-RU"/>
        </w:rPr>
        <w:t>Monitor</w:t>
      </w:r>
      <w:r w:rsidR="00231523" w:rsidRPr="002A1D4B">
        <w:rPr>
          <w:lang w:val="en-GB" w:eastAsia="ru-RU"/>
        </w:rPr>
        <w:t xml:space="preserve"> </w:t>
      </w:r>
      <w:r w:rsidRPr="002A1D4B">
        <w:rPr>
          <w:lang w:val="en-GB" w:eastAsia="ru-RU"/>
        </w:rPr>
        <w:t xml:space="preserve">of the Republic of Moldova, 2015, No 297-300, Article 544), </w:t>
      </w:r>
      <w:r w:rsidR="0017472F" w:rsidRPr="00E722A9">
        <w:rPr>
          <w:lang w:val="en-GB"/>
        </w:rPr>
        <w:t>with further amendments</w:t>
      </w:r>
      <w:r w:rsidRPr="002A1D4B">
        <w:rPr>
          <w:lang w:val="en-GB" w:eastAsia="ru-RU"/>
        </w:rPr>
        <w:t>, Article 30</w:t>
      </w:r>
      <w:r w:rsidR="00BD7113" w:rsidRPr="002A1D4B">
        <w:rPr>
          <w:lang w:val="en-GB" w:eastAsia="ru-RU"/>
        </w:rPr>
        <w:t xml:space="preserve"> paragraph </w:t>
      </w:r>
      <w:r w:rsidRPr="002A1D4B">
        <w:rPr>
          <w:lang w:val="en-GB" w:eastAsia="ru-RU"/>
        </w:rPr>
        <w:t xml:space="preserve">(6) of the Law No 62/2008 on </w:t>
      </w:r>
      <w:r w:rsidR="0017472F">
        <w:rPr>
          <w:lang w:val="en-GB" w:eastAsia="ru-RU"/>
        </w:rPr>
        <w:t>F</w:t>
      </w:r>
      <w:r w:rsidRPr="002A1D4B">
        <w:rPr>
          <w:lang w:val="en-GB" w:eastAsia="ru-RU"/>
        </w:rPr>
        <w:t xml:space="preserve">oreign </w:t>
      </w:r>
      <w:r w:rsidR="0017472F">
        <w:rPr>
          <w:lang w:val="en-GB" w:eastAsia="ru-RU"/>
        </w:rPr>
        <w:t>E</w:t>
      </w:r>
      <w:r w:rsidRPr="002A1D4B">
        <w:rPr>
          <w:lang w:val="en-GB" w:eastAsia="ru-RU"/>
        </w:rPr>
        <w:t xml:space="preserve">xchange </w:t>
      </w:r>
      <w:r w:rsidR="0017472F">
        <w:rPr>
          <w:lang w:val="en-GB" w:eastAsia="ru-RU"/>
        </w:rPr>
        <w:t>R</w:t>
      </w:r>
      <w:r w:rsidRPr="002A1D4B">
        <w:rPr>
          <w:lang w:val="en-GB" w:eastAsia="ru-RU"/>
        </w:rPr>
        <w:t xml:space="preserve">egulation (republished in the Official </w:t>
      </w:r>
      <w:r w:rsidR="00231523">
        <w:rPr>
          <w:lang w:val="en-GB" w:eastAsia="ru-RU"/>
        </w:rPr>
        <w:t>Monitor</w:t>
      </w:r>
      <w:r w:rsidR="00231523" w:rsidRPr="002A1D4B">
        <w:rPr>
          <w:lang w:val="en-GB" w:eastAsia="ru-RU"/>
        </w:rPr>
        <w:t xml:space="preserve"> </w:t>
      </w:r>
      <w:r w:rsidRPr="002A1D4B">
        <w:rPr>
          <w:lang w:val="en-GB" w:eastAsia="ru-RU"/>
        </w:rPr>
        <w:t xml:space="preserve">of the Republic of Moldova, 2016, No 423-429, Article 859), </w:t>
      </w:r>
      <w:r w:rsidR="006E2250" w:rsidRPr="00E722A9">
        <w:rPr>
          <w:lang w:val="en-GB"/>
        </w:rPr>
        <w:t>with further amendments</w:t>
      </w:r>
      <w:r w:rsidRPr="002A1D4B">
        <w:rPr>
          <w:lang w:val="en-GB" w:eastAsia="ru-RU"/>
        </w:rPr>
        <w:t>, the Executive Board of the National Bank of Moldova</w:t>
      </w:r>
    </w:p>
    <w:p w14:paraId="5C12A80C" w14:textId="77777777" w:rsidR="00CD72E2" w:rsidRPr="002A1D4B" w:rsidRDefault="00CD72E2" w:rsidP="00CD72E2">
      <w:pPr>
        <w:tabs>
          <w:tab w:val="left" w:pos="284"/>
          <w:tab w:val="left" w:pos="426"/>
          <w:tab w:val="left" w:pos="1134"/>
        </w:tabs>
        <w:ind w:firstLine="567"/>
        <w:jc w:val="both"/>
        <w:rPr>
          <w:lang w:val="en-GB"/>
        </w:rPr>
      </w:pPr>
    </w:p>
    <w:p w14:paraId="52C5C81F" w14:textId="2DC3D6D9" w:rsidR="00CD72E2" w:rsidRPr="002A1D4B" w:rsidRDefault="00BD7113" w:rsidP="00CD72E2">
      <w:pPr>
        <w:tabs>
          <w:tab w:val="left" w:pos="1134"/>
        </w:tabs>
        <w:ind w:firstLine="567"/>
        <w:jc w:val="both"/>
        <w:rPr>
          <w:b/>
          <w:lang w:val="en-GB" w:eastAsia="ru-RU"/>
        </w:rPr>
      </w:pPr>
      <w:r w:rsidRPr="002A1D4B">
        <w:rPr>
          <w:b/>
          <w:lang w:val="en-GB" w:eastAsia="ru-RU"/>
        </w:rPr>
        <w:t>DECIDES</w:t>
      </w:r>
      <w:r w:rsidR="00CD72E2" w:rsidRPr="002A1D4B">
        <w:rPr>
          <w:b/>
          <w:lang w:val="en-GB" w:eastAsia="ru-RU"/>
        </w:rPr>
        <w:t>:</w:t>
      </w:r>
    </w:p>
    <w:p w14:paraId="08163AA9" w14:textId="77777777" w:rsidR="00BD7113" w:rsidRPr="002A1D4B" w:rsidRDefault="00BD7113" w:rsidP="00BD7113">
      <w:pPr>
        <w:jc w:val="both"/>
        <w:rPr>
          <w:b/>
          <w:bCs/>
          <w:lang w:val="en-GB"/>
        </w:rPr>
      </w:pPr>
    </w:p>
    <w:p w14:paraId="22BB109F" w14:textId="0FD974BA" w:rsidR="00BD7113" w:rsidRPr="002A1D4B" w:rsidRDefault="00BD7113" w:rsidP="0071264E">
      <w:pPr>
        <w:pStyle w:val="ListParagraph"/>
        <w:ind w:left="0" w:firstLine="567"/>
        <w:jc w:val="both"/>
        <w:rPr>
          <w:b/>
          <w:bCs/>
          <w:lang w:val="en-GB"/>
        </w:rPr>
      </w:pPr>
      <w:r w:rsidRPr="002A1D4B">
        <w:rPr>
          <w:b/>
          <w:bCs/>
          <w:lang w:val="en-GB"/>
        </w:rPr>
        <w:t xml:space="preserve">Regulation </w:t>
      </w:r>
      <w:r w:rsidRPr="002A1D4B">
        <w:rPr>
          <w:b/>
          <w:lang w:val="en-GB"/>
        </w:rPr>
        <w:t>on Certain Aspects Related to Export and Import of Cash and of Traveller's Cheques by Banks</w:t>
      </w:r>
      <w:r w:rsidRPr="002A1D4B">
        <w:rPr>
          <w:b/>
          <w:bCs/>
          <w:lang w:val="en-GB"/>
        </w:rPr>
        <w:t xml:space="preserve">, approved by the Decision of the Executive Board of the National Bank of Moldova No 165/2019 (Official </w:t>
      </w:r>
      <w:r w:rsidR="00231523">
        <w:rPr>
          <w:b/>
          <w:bCs/>
          <w:lang w:val="en-GB"/>
        </w:rPr>
        <w:t>Monitor</w:t>
      </w:r>
      <w:r w:rsidR="00231523" w:rsidRPr="002A1D4B">
        <w:rPr>
          <w:b/>
          <w:bCs/>
          <w:lang w:val="en-GB"/>
        </w:rPr>
        <w:t xml:space="preserve"> </w:t>
      </w:r>
      <w:r w:rsidRPr="002A1D4B">
        <w:rPr>
          <w:b/>
          <w:bCs/>
          <w:lang w:val="en-GB"/>
        </w:rPr>
        <w:t xml:space="preserve">of the Republic of Moldova, 2019, No 203-207, Article 1079), registered with the Ministry of Justice of the Republic of Moldova under No 1461 of </w:t>
      </w:r>
      <w:r w:rsidR="00231523" w:rsidRPr="002A1D4B">
        <w:rPr>
          <w:b/>
          <w:bCs/>
          <w:lang w:val="en-GB"/>
        </w:rPr>
        <w:t>18</w:t>
      </w:r>
      <w:r w:rsidR="00231523">
        <w:rPr>
          <w:b/>
          <w:bCs/>
          <w:lang w:val="en-GB"/>
        </w:rPr>
        <w:t xml:space="preserve"> </w:t>
      </w:r>
      <w:r w:rsidRPr="002A1D4B">
        <w:rPr>
          <w:b/>
          <w:bCs/>
          <w:lang w:val="en-GB"/>
        </w:rPr>
        <w:t xml:space="preserve">June 2019, with </w:t>
      </w:r>
      <w:r w:rsidR="00231523" w:rsidRPr="00231523">
        <w:rPr>
          <w:b/>
          <w:bCs/>
          <w:lang w:val="en-GB"/>
        </w:rPr>
        <w:t xml:space="preserve">further </w:t>
      </w:r>
      <w:r w:rsidRPr="002A1D4B">
        <w:rPr>
          <w:b/>
          <w:bCs/>
          <w:lang w:val="en-GB"/>
        </w:rPr>
        <w:t xml:space="preserve">amendments, </w:t>
      </w:r>
      <w:r w:rsidR="00C86702" w:rsidRPr="002A1D4B">
        <w:rPr>
          <w:b/>
          <w:bCs/>
          <w:lang w:val="en-GB"/>
        </w:rPr>
        <w:t>is</w:t>
      </w:r>
      <w:r w:rsidRPr="002A1D4B">
        <w:rPr>
          <w:b/>
          <w:bCs/>
          <w:lang w:val="en-GB"/>
        </w:rPr>
        <w:t xml:space="preserve"> amended as follows:</w:t>
      </w:r>
    </w:p>
    <w:p w14:paraId="673D297C" w14:textId="77777777" w:rsidR="00CD72E2" w:rsidRPr="002A1D4B" w:rsidRDefault="00CD72E2" w:rsidP="00CD72E2">
      <w:pPr>
        <w:pStyle w:val="ListParagraph"/>
        <w:ind w:left="426"/>
        <w:jc w:val="both"/>
        <w:rPr>
          <w:b/>
          <w:bCs/>
          <w:lang w:val="en-GB"/>
        </w:rPr>
      </w:pPr>
    </w:p>
    <w:p w14:paraId="0CB6D8AC" w14:textId="641969D3" w:rsidR="009E2A00" w:rsidRPr="002A1D4B" w:rsidRDefault="00C86702" w:rsidP="00CD72E2">
      <w:pPr>
        <w:pStyle w:val="ListParagraph"/>
        <w:numPr>
          <w:ilvl w:val="1"/>
          <w:numId w:val="2"/>
        </w:numPr>
        <w:rPr>
          <w:lang w:val="en-GB"/>
        </w:rPr>
      </w:pPr>
      <w:r w:rsidRPr="002A1D4B">
        <w:rPr>
          <w:lang w:val="en-GB"/>
        </w:rPr>
        <w:t>In item 2, letters c) and d) are repealed;</w:t>
      </w:r>
    </w:p>
    <w:p w14:paraId="7259A208" w14:textId="77777777" w:rsidR="00CD72E2" w:rsidRPr="002A1D4B" w:rsidRDefault="00CD72E2" w:rsidP="00CD72E2">
      <w:pPr>
        <w:pStyle w:val="ListParagraph"/>
        <w:ind w:left="420"/>
        <w:rPr>
          <w:lang w:val="en-GB"/>
        </w:rPr>
      </w:pPr>
    </w:p>
    <w:p w14:paraId="315C5778" w14:textId="49AC622A" w:rsidR="00CD72E2" w:rsidRPr="002A1D4B" w:rsidRDefault="00C86702" w:rsidP="00CD72E2">
      <w:pPr>
        <w:pStyle w:val="ListParagraph"/>
        <w:numPr>
          <w:ilvl w:val="1"/>
          <w:numId w:val="2"/>
        </w:numPr>
        <w:rPr>
          <w:lang w:val="en-GB"/>
        </w:rPr>
      </w:pPr>
      <w:r w:rsidRPr="002A1D4B">
        <w:rPr>
          <w:lang w:val="en-GB"/>
        </w:rPr>
        <w:t>Items</w:t>
      </w:r>
      <w:r w:rsidR="00CD72E2" w:rsidRPr="002A1D4B">
        <w:rPr>
          <w:lang w:val="en-GB"/>
        </w:rPr>
        <w:t xml:space="preserve"> 6, 8</w:t>
      </w:r>
      <w:r w:rsidR="00CD72E2" w:rsidRPr="002A1D4B">
        <w:rPr>
          <w:vertAlign w:val="superscript"/>
          <w:lang w:val="en-GB"/>
        </w:rPr>
        <w:t>1</w:t>
      </w:r>
      <w:r w:rsidR="00CD72E2" w:rsidRPr="002A1D4B">
        <w:rPr>
          <w:lang w:val="en-GB"/>
        </w:rPr>
        <w:t>, 15, 26, 28</w:t>
      </w:r>
      <w:r w:rsidR="00CD72E2" w:rsidRPr="002A1D4B">
        <w:rPr>
          <w:vertAlign w:val="superscript"/>
          <w:lang w:val="en-GB"/>
        </w:rPr>
        <w:t xml:space="preserve"> </w:t>
      </w:r>
      <w:r w:rsidRPr="002A1D4B">
        <w:rPr>
          <w:lang w:val="en-GB"/>
        </w:rPr>
        <w:t>are repealed</w:t>
      </w:r>
      <w:r w:rsidR="00CD72E2" w:rsidRPr="002A1D4B">
        <w:rPr>
          <w:lang w:val="en-GB"/>
        </w:rPr>
        <w:t>;</w:t>
      </w:r>
    </w:p>
    <w:p w14:paraId="5D2D63D9" w14:textId="77777777" w:rsidR="00CD72E2" w:rsidRPr="002A1D4B" w:rsidRDefault="00CD72E2" w:rsidP="00CD72E2">
      <w:pPr>
        <w:pStyle w:val="ListParagraph"/>
        <w:ind w:left="420"/>
        <w:rPr>
          <w:lang w:val="en-GB"/>
        </w:rPr>
      </w:pPr>
    </w:p>
    <w:p w14:paraId="48A24BFF" w14:textId="0FB5F4EE" w:rsidR="00CD72E2" w:rsidRPr="002A1D4B" w:rsidRDefault="00C86702" w:rsidP="00CD72E2">
      <w:pPr>
        <w:pStyle w:val="ListParagraph"/>
        <w:numPr>
          <w:ilvl w:val="1"/>
          <w:numId w:val="2"/>
        </w:numPr>
        <w:rPr>
          <w:lang w:val="en-GB"/>
        </w:rPr>
      </w:pPr>
      <w:r w:rsidRPr="002A1D4B">
        <w:rPr>
          <w:lang w:val="en-GB"/>
        </w:rPr>
        <w:t>In</w:t>
      </w:r>
      <w:r w:rsidR="00CD72E2" w:rsidRPr="002A1D4B">
        <w:rPr>
          <w:lang w:val="en-GB"/>
        </w:rPr>
        <w:t xml:space="preserve"> </w:t>
      </w:r>
      <w:r w:rsidRPr="002A1D4B">
        <w:rPr>
          <w:lang w:val="en-GB"/>
        </w:rPr>
        <w:t>item</w:t>
      </w:r>
      <w:r w:rsidR="00CD72E2" w:rsidRPr="002A1D4B">
        <w:rPr>
          <w:lang w:val="en-GB"/>
        </w:rPr>
        <w:t xml:space="preserve"> 30</w:t>
      </w:r>
      <w:r w:rsidR="00401987" w:rsidRPr="002A1D4B">
        <w:rPr>
          <w:lang w:val="en-GB"/>
        </w:rPr>
        <w:t>,</w:t>
      </w:r>
      <w:r w:rsidR="00CD72E2" w:rsidRPr="002A1D4B">
        <w:rPr>
          <w:lang w:val="en-GB"/>
        </w:rPr>
        <w:t xml:space="preserve"> </w:t>
      </w:r>
      <w:r w:rsidRPr="002A1D4B">
        <w:rPr>
          <w:lang w:val="en-GB"/>
        </w:rPr>
        <w:t>letter</w:t>
      </w:r>
      <w:r w:rsidR="00CD72E2" w:rsidRPr="002A1D4B">
        <w:rPr>
          <w:lang w:val="en-GB"/>
        </w:rPr>
        <w:t xml:space="preserve"> c) </w:t>
      </w:r>
      <w:r w:rsidRPr="002A1D4B">
        <w:rPr>
          <w:lang w:val="en-GB"/>
        </w:rPr>
        <w:t>is repealed</w:t>
      </w:r>
      <w:r w:rsidR="00CD72E2" w:rsidRPr="002A1D4B">
        <w:rPr>
          <w:lang w:val="en-GB"/>
        </w:rPr>
        <w:t>;</w:t>
      </w:r>
    </w:p>
    <w:p w14:paraId="6DF6B859" w14:textId="77777777" w:rsidR="004C758F" w:rsidRPr="002A1D4B" w:rsidRDefault="004C758F" w:rsidP="003D1F6E">
      <w:pPr>
        <w:pStyle w:val="ListParagraph"/>
        <w:rPr>
          <w:lang w:val="en-GB"/>
        </w:rPr>
      </w:pPr>
    </w:p>
    <w:p w14:paraId="732BAF73" w14:textId="3BC405C6" w:rsidR="004C758F" w:rsidRPr="002A1D4B" w:rsidRDefault="00C86702" w:rsidP="00CD72E2">
      <w:pPr>
        <w:pStyle w:val="ListParagraph"/>
        <w:numPr>
          <w:ilvl w:val="1"/>
          <w:numId w:val="2"/>
        </w:numPr>
        <w:rPr>
          <w:lang w:val="en-GB"/>
        </w:rPr>
      </w:pPr>
      <w:r w:rsidRPr="002A1D4B">
        <w:rPr>
          <w:lang w:val="en-GB"/>
        </w:rPr>
        <w:t>Item</w:t>
      </w:r>
      <w:r w:rsidR="00F61050" w:rsidRPr="002A1D4B">
        <w:rPr>
          <w:lang w:val="en-GB"/>
        </w:rPr>
        <w:t xml:space="preserve"> 32 </w:t>
      </w:r>
      <w:r w:rsidRPr="002A1D4B">
        <w:rPr>
          <w:lang w:val="en-GB"/>
        </w:rPr>
        <w:t>is repealed</w:t>
      </w:r>
      <w:r w:rsidR="00F61050" w:rsidRPr="002A1D4B">
        <w:rPr>
          <w:lang w:val="en-GB"/>
        </w:rPr>
        <w:t>;</w:t>
      </w:r>
    </w:p>
    <w:p w14:paraId="0CED9D2D" w14:textId="77777777" w:rsidR="00CD72E2" w:rsidRPr="002A1D4B" w:rsidRDefault="00CD72E2" w:rsidP="00CD72E2">
      <w:pPr>
        <w:pStyle w:val="ListParagraph"/>
        <w:ind w:left="420"/>
        <w:rPr>
          <w:lang w:val="en-GB"/>
        </w:rPr>
      </w:pPr>
    </w:p>
    <w:p w14:paraId="0092A0B0" w14:textId="3C10BA4B" w:rsidR="00CD72E2" w:rsidRPr="002A1D4B" w:rsidRDefault="00C86702" w:rsidP="00CD72E2">
      <w:pPr>
        <w:pStyle w:val="ListParagraph"/>
        <w:numPr>
          <w:ilvl w:val="1"/>
          <w:numId w:val="2"/>
        </w:numPr>
        <w:rPr>
          <w:lang w:val="en-GB"/>
        </w:rPr>
      </w:pPr>
      <w:r w:rsidRPr="002A1D4B">
        <w:rPr>
          <w:lang w:val="en-GB"/>
        </w:rPr>
        <w:t>Chapter</w:t>
      </w:r>
      <w:r w:rsidR="00CD72E2" w:rsidRPr="002A1D4B">
        <w:rPr>
          <w:lang w:val="en-GB"/>
        </w:rPr>
        <w:t xml:space="preserve"> IV </w:t>
      </w:r>
      <w:r w:rsidRPr="002A1D4B">
        <w:rPr>
          <w:lang w:val="en-GB"/>
        </w:rPr>
        <w:t>is repealed</w:t>
      </w:r>
      <w:r w:rsidR="00C76D6B" w:rsidRPr="002A1D4B">
        <w:rPr>
          <w:lang w:val="en-GB"/>
        </w:rPr>
        <w:t>;</w:t>
      </w:r>
    </w:p>
    <w:p w14:paraId="0BCD3C6F" w14:textId="77777777" w:rsidR="004A57ED" w:rsidRPr="002A1D4B" w:rsidRDefault="004A57ED" w:rsidP="004A57ED">
      <w:pPr>
        <w:pStyle w:val="ListParagraph"/>
        <w:rPr>
          <w:lang w:val="en-GB"/>
        </w:rPr>
      </w:pPr>
    </w:p>
    <w:p w14:paraId="712AA372" w14:textId="08CA03EA" w:rsidR="004A57ED" w:rsidRPr="002A1D4B" w:rsidRDefault="00C86702" w:rsidP="00CD72E2">
      <w:pPr>
        <w:pStyle w:val="ListParagraph"/>
        <w:numPr>
          <w:ilvl w:val="1"/>
          <w:numId w:val="2"/>
        </w:numPr>
        <w:rPr>
          <w:lang w:val="en-GB"/>
        </w:rPr>
      </w:pPr>
      <w:r w:rsidRPr="002A1D4B">
        <w:rPr>
          <w:lang w:val="en-GB"/>
        </w:rPr>
        <w:t xml:space="preserve">Annexes No </w:t>
      </w:r>
      <w:r w:rsidR="004A57ED" w:rsidRPr="002A1D4B">
        <w:rPr>
          <w:lang w:val="en-GB"/>
        </w:rPr>
        <w:t xml:space="preserve">1 </w:t>
      </w:r>
      <w:r w:rsidRPr="002A1D4B">
        <w:rPr>
          <w:lang w:val="en-GB"/>
        </w:rPr>
        <w:t xml:space="preserve">and No </w:t>
      </w:r>
      <w:r w:rsidR="004A57ED" w:rsidRPr="002A1D4B">
        <w:rPr>
          <w:lang w:val="en-GB"/>
        </w:rPr>
        <w:t xml:space="preserve">2 </w:t>
      </w:r>
      <w:r w:rsidRPr="002A1D4B">
        <w:rPr>
          <w:lang w:val="en-GB"/>
        </w:rPr>
        <w:t>are repealed</w:t>
      </w:r>
      <w:r w:rsidR="004A57ED" w:rsidRPr="002A1D4B">
        <w:rPr>
          <w:lang w:val="en-GB"/>
        </w:rPr>
        <w:t>.</w:t>
      </w:r>
    </w:p>
    <w:p w14:paraId="0245DAED" w14:textId="77777777" w:rsidR="00CA7DF4" w:rsidRPr="002A1D4B" w:rsidRDefault="00CA7DF4" w:rsidP="00CA7DF4">
      <w:pPr>
        <w:pStyle w:val="ListParagraph"/>
        <w:rPr>
          <w:lang w:val="en-GB"/>
        </w:rPr>
      </w:pPr>
    </w:p>
    <w:p w14:paraId="2DAB94C1" w14:textId="49F76BDC" w:rsidR="00CA7DF4" w:rsidRPr="002A1D4B" w:rsidRDefault="00CA7DF4" w:rsidP="00CA7DF4">
      <w:pPr>
        <w:ind w:firstLine="567"/>
        <w:jc w:val="both"/>
        <w:rPr>
          <w:b/>
          <w:bCs/>
          <w:lang w:val="en-GB"/>
        </w:rPr>
      </w:pPr>
    </w:p>
    <w:p w14:paraId="2A767619" w14:textId="77777777" w:rsidR="00CA7DF4" w:rsidRPr="002A1D4B" w:rsidRDefault="00CA7DF4" w:rsidP="00CA7DF4">
      <w:pPr>
        <w:ind w:firstLine="567"/>
        <w:jc w:val="both"/>
        <w:rPr>
          <w:lang w:val="en-GB"/>
        </w:rPr>
      </w:pPr>
    </w:p>
    <w:p w14:paraId="1D9D6996" w14:textId="36E1E349" w:rsidR="00CA7DF4" w:rsidRPr="002A1D4B" w:rsidRDefault="00C86702" w:rsidP="00CA7DF4">
      <w:pPr>
        <w:ind w:firstLine="567"/>
        <w:jc w:val="both"/>
        <w:rPr>
          <w:b/>
          <w:bCs/>
          <w:lang w:val="en-GB"/>
        </w:rPr>
      </w:pPr>
      <w:r w:rsidRPr="002A1D4B">
        <w:rPr>
          <w:b/>
          <w:bCs/>
          <w:lang w:val="en-GB"/>
        </w:rPr>
        <w:t>CHAIRMAN</w:t>
      </w:r>
    </w:p>
    <w:p w14:paraId="3AE8646D" w14:textId="42F2DAA6" w:rsidR="00CA7DF4" w:rsidRPr="002A1D4B" w:rsidRDefault="00C86702" w:rsidP="00CA7DF4">
      <w:pPr>
        <w:ind w:firstLine="567"/>
        <w:jc w:val="both"/>
        <w:rPr>
          <w:b/>
          <w:bCs/>
          <w:lang w:val="en-GB"/>
        </w:rPr>
      </w:pPr>
      <w:r w:rsidRPr="002A1D4B">
        <w:rPr>
          <w:b/>
          <w:bCs/>
          <w:lang w:val="en-GB"/>
        </w:rPr>
        <w:t>OF THE EXECUTIVE BOARD</w:t>
      </w:r>
      <w:r w:rsidR="00CA7DF4" w:rsidRPr="002A1D4B">
        <w:rPr>
          <w:b/>
          <w:bCs/>
          <w:lang w:val="en-GB"/>
        </w:rPr>
        <w:t xml:space="preserve">                                   Anca-Dana DRAGU</w:t>
      </w:r>
    </w:p>
    <w:p w14:paraId="7068DF27" w14:textId="77777777" w:rsidR="00CA7DF4" w:rsidRPr="002A1D4B" w:rsidRDefault="00CA7DF4" w:rsidP="00CA7DF4">
      <w:pPr>
        <w:pStyle w:val="ListParagraph"/>
        <w:ind w:left="420"/>
        <w:rPr>
          <w:lang w:val="en-GB"/>
        </w:rPr>
      </w:pPr>
    </w:p>
    <w:sectPr w:rsidR="00CA7DF4" w:rsidRPr="002A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F469E"/>
    <w:multiLevelType w:val="multilevel"/>
    <w:tmpl w:val="39EC83AA"/>
    <w:lvl w:ilvl="0">
      <w:start w:val="1"/>
      <w:numFmt w:val="decimal"/>
      <w:lvlText w:val="%1."/>
      <w:lvlJc w:val="left"/>
      <w:pPr>
        <w:ind w:left="943" w:hanging="375"/>
      </w:pPr>
      <w:rPr>
        <w:rFonts w:ascii="Times New Roman" w:hAnsi="Times New Roman" w:cs="Times New Roman" w:hint="default"/>
        <w:b/>
      </w:rPr>
    </w:lvl>
    <w:lvl w:ilvl="1">
      <w:start w:val="10"/>
      <w:numFmt w:val="decimal"/>
      <w:isLgl/>
      <w:lvlText w:val="%1.%2"/>
      <w:lvlJc w:val="left"/>
      <w:pPr>
        <w:ind w:left="10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4" w:hanging="1800"/>
      </w:pPr>
      <w:rPr>
        <w:rFonts w:hint="default"/>
      </w:rPr>
    </w:lvl>
  </w:abstractNum>
  <w:abstractNum w:abstractNumId="1" w15:restartNumberingAfterBreak="0">
    <w:nsid w:val="2F0D4B7D"/>
    <w:multiLevelType w:val="multilevel"/>
    <w:tmpl w:val="5DE0CA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14068522">
    <w:abstractNumId w:val="0"/>
  </w:num>
  <w:num w:numId="2" w16cid:durableId="1742673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50"/>
    <w:rsid w:val="000F7021"/>
    <w:rsid w:val="0016489B"/>
    <w:rsid w:val="001712D7"/>
    <w:rsid w:val="00172488"/>
    <w:rsid w:val="0017472F"/>
    <w:rsid w:val="00190454"/>
    <w:rsid w:val="001B790A"/>
    <w:rsid w:val="001C1B32"/>
    <w:rsid w:val="00231523"/>
    <w:rsid w:val="00235CC9"/>
    <w:rsid w:val="002A1D4B"/>
    <w:rsid w:val="002A7BC7"/>
    <w:rsid w:val="002D16A0"/>
    <w:rsid w:val="00311C3D"/>
    <w:rsid w:val="00391DDD"/>
    <w:rsid w:val="003A7765"/>
    <w:rsid w:val="003D1F6E"/>
    <w:rsid w:val="003F032B"/>
    <w:rsid w:val="00401987"/>
    <w:rsid w:val="004274D8"/>
    <w:rsid w:val="00455850"/>
    <w:rsid w:val="00472D7B"/>
    <w:rsid w:val="004A57ED"/>
    <w:rsid w:val="004C758F"/>
    <w:rsid w:val="004D66C8"/>
    <w:rsid w:val="0053372C"/>
    <w:rsid w:val="00561262"/>
    <w:rsid w:val="00583F63"/>
    <w:rsid w:val="005859C1"/>
    <w:rsid w:val="005A4E38"/>
    <w:rsid w:val="005F08B8"/>
    <w:rsid w:val="00657C3B"/>
    <w:rsid w:val="00665309"/>
    <w:rsid w:val="006C02A4"/>
    <w:rsid w:val="006C344B"/>
    <w:rsid w:val="006D034B"/>
    <w:rsid w:val="006E2250"/>
    <w:rsid w:val="006F0056"/>
    <w:rsid w:val="00706F38"/>
    <w:rsid w:val="0071264E"/>
    <w:rsid w:val="00741786"/>
    <w:rsid w:val="007734B4"/>
    <w:rsid w:val="007B43CF"/>
    <w:rsid w:val="0085102E"/>
    <w:rsid w:val="008D2250"/>
    <w:rsid w:val="008F3187"/>
    <w:rsid w:val="008F353F"/>
    <w:rsid w:val="009945F1"/>
    <w:rsid w:val="00996C78"/>
    <w:rsid w:val="009E2A00"/>
    <w:rsid w:val="00A468C0"/>
    <w:rsid w:val="00A55BD9"/>
    <w:rsid w:val="00A7746E"/>
    <w:rsid w:val="00A92398"/>
    <w:rsid w:val="00B0111C"/>
    <w:rsid w:val="00B86BDE"/>
    <w:rsid w:val="00BD443E"/>
    <w:rsid w:val="00BD7113"/>
    <w:rsid w:val="00C43530"/>
    <w:rsid w:val="00C76D6B"/>
    <w:rsid w:val="00C86702"/>
    <w:rsid w:val="00C900F4"/>
    <w:rsid w:val="00CA7DF4"/>
    <w:rsid w:val="00CC2A3E"/>
    <w:rsid w:val="00CD25D6"/>
    <w:rsid w:val="00CD72E2"/>
    <w:rsid w:val="00CE70AD"/>
    <w:rsid w:val="00D243A3"/>
    <w:rsid w:val="00D42E12"/>
    <w:rsid w:val="00D61525"/>
    <w:rsid w:val="00D804E9"/>
    <w:rsid w:val="00D8458C"/>
    <w:rsid w:val="00DA513E"/>
    <w:rsid w:val="00E570AB"/>
    <w:rsid w:val="00E87A46"/>
    <w:rsid w:val="00EA28DF"/>
    <w:rsid w:val="00EC0F92"/>
    <w:rsid w:val="00F54A59"/>
    <w:rsid w:val="00F61050"/>
    <w:rsid w:val="00F6433C"/>
    <w:rsid w:val="00F6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16C4"/>
  <w15:chartTrackingRefBased/>
  <w15:docId w15:val="{26EAD78F-49E6-43EF-A2DD-517F9B48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E2"/>
    <w:pPr>
      <w:ind w:left="720"/>
      <w:contextualSpacing/>
    </w:pPr>
  </w:style>
  <w:style w:type="paragraph" w:styleId="Revision">
    <w:name w:val="Revision"/>
    <w:hidden/>
    <w:uiPriority w:val="99"/>
    <w:semiHidden/>
    <w:rsid w:val="000F7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61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52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525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titus xmlns="http://schemas.titus.com/TitusProperties/">
  <TitusGUID xmlns="">df733e54-0b8c-47f8-9fc0-fa93c70a382f</TitusGUID>
  <TitusMetadata xmlns="">eyJucyI6IioiLCJwcm9wcyI6W3sibiI6IkNsYXNpZmljYXJlIiwidmFscyI6W3sidmFsdWUiOiJOT05FIn1dfV19</TitusMetadata>
</titus>
</file>

<file path=customXml/itemProps1.xml><?xml version="1.0" encoding="utf-8"?>
<ds:datastoreItem xmlns:ds="http://schemas.openxmlformats.org/officeDocument/2006/customXml" ds:itemID="{F5F17812-2E92-488C-82AF-F6E23A89B9A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2026-11-03T06:49:00Z</dcterms:created>
  <dcterms:modified xsi:type="dcterms:W3CDTF">2026-11-03T06:49:00Z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df733e54-0b8c-47f8-9fc0-fa93c70a382f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2025-05-30T06:51:12Z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b4136b0f-b18b-48d0-b71c-9423716dcc45</vt:lpwstr>
  </property>
  <property fmtid="{D5CDD505-2E9C-101B-9397-08002B2CF9AE}" pid="10" name="MSIP_Label_38962dcf-d39f-4edc-a396-338a56ba9170_ContentBits">
    <vt:lpwstr>0</vt:lpwstr>
  </property>
</Properties>
</file>